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8F" w:rsidRDefault="00907F8F"/>
    <w:p w:rsidR="00907F8F" w:rsidRDefault="00907F8F"/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70"/>
        <w:gridCol w:w="7029"/>
      </w:tblGrid>
      <w:tr w:rsidR="00E14261" w:rsidRPr="008A7963" w:rsidTr="008A7963">
        <w:trPr>
          <w:trHeight w:val="606"/>
        </w:trPr>
        <w:tc>
          <w:tcPr>
            <w:tcW w:w="9999" w:type="dxa"/>
            <w:gridSpan w:val="2"/>
          </w:tcPr>
          <w:p w:rsidR="00E14261" w:rsidRPr="008A7963" w:rsidRDefault="00E14261" w:rsidP="00C31DC7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b/>
                <w:sz w:val="30"/>
                <w:szCs w:val="30"/>
                <w:u w:val="single"/>
                <w:lang w:val="id-ID"/>
              </w:rPr>
            </w:pPr>
            <w:r w:rsidRPr="008A7963">
              <w:rPr>
                <w:rFonts w:ascii="Footlight MT Light" w:hAnsi="Footlight MT Light" w:cs="Tahoma"/>
                <w:b/>
                <w:sz w:val="30"/>
                <w:szCs w:val="30"/>
                <w:u w:val="single"/>
                <w:lang w:val="nl-NL"/>
              </w:rPr>
              <w:t>KERANGKA ACUAN KERJA</w:t>
            </w:r>
          </w:p>
          <w:p w:rsidR="00286F43" w:rsidRPr="008A7963" w:rsidRDefault="00286F43" w:rsidP="00C31DC7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b/>
                <w:sz w:val="30"/>
                <w:szCs w:val="30"/>
              </w:rPr>
            </w:pPr>
          </w:p>
          <w:p w:rsidR="00ED6AE9" w:rsidRPr="008A7963" w:rsidRDefault="00ED6AE9" w:rsidP="00ED6AE9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b/>
                <w:sz w:val="30"/>
                <w:szCs w:val="30"/>
                <w:lang w:val="id-ID"/>
              </w:rPr>
            </w:pPr>
            <w:r w:rsidRPr="008A7963">
              <w:rPr>
                <w:rFonts w:ascii="Footlight MT Light" w:hAnsi="Footlight MT Light" w:cs="Tahoma"/>
                <w:b/>
                <w:sz w:val="30"/>
                <w:szCs w:val="30"/>
              </w:rPr>
              <w:t xml:space="preserve">KEGIATAN </w:t>
            </w:r>
            <w:r w:rsidRPr="008A7963">
              <w:rPr>
                <w:rFonts w:ascii="Footlight MT Light" w:hAnsi="Footlight MT Light" w:cs="Tahoma"/>
                <w:b/>
                <w:sz w:val="30"/>
                <w:szCs w:val="30"/>
                <w:lang w:val="id-ID"/>
              </w:rPr>
              <w:t xml:space="preserve">PELAYANAN RUMAH TANGGA PIMPINAN </w:t>
            </w:r>
          </w:p>
          <w:p w:rsidR="00ED6AE9" w:rsidRPr="008A7963" w:rsidRDefault="00ED6AE9" w:rsidP="00ED6AE9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b/>
                <w:sz w:val="30"/>
                <w:szCs w:val="30"/>
                <w:lang w:val="id-ID"/>
              </w:rPr>
            </w:pPr>
            <w:r w:rsidRPr="008A7963">
              <w:rPr>
                <w:rFonts w:ascii="Footlight MT Light" w:hAnsi="Footlight MT Light" w:cs="Tahoma"/>
                <w:b/>
                <w:sz w:val="30"/>
                <w:szCs w:val="30"/>
              </w:rPr>
              <w:t xml:space="preserve">PADA BIRO UMUM SETDA PROVINSI JAWA TENGAH </w:t>
            </w:r>
          </w:p>
          <w:p w:rsidR="00E14261" w:rsidRPr="008A7963" w:rsidRDefault="00ED6AE9" w:rsidP="00ED6AE9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b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b/>
                <w:sz w:val="30"/>
                <w:szCs w:val="30"/>
              </w:rPr>
              <w:t>TAHUN ANGGARAN 201</w:t>
            </w:r>
            <w:r w:rsidR="00516C71">
              <w:rPr>
                <w:rFonts w:ascii="Footlight MT Light" w:hAnsi="Footlight MT Light" w:cs="Tahoma"/>
                <w:b/>
                <w:sz w:val="30"/>
                <w:szCs w:val="30"/>
                <w:lang w:val="id-ID"/>
              </w:rPr>
              <w:t>9</w:t>
            </w:r>
          </w:p>
        </w:tc>
      </w:tr>
      <w:tr w:rsidR="00E14261" w:rsidRPr="008A7963" w:rsidTr="008A7963">
        <w:trPr>
          <w:trHeight w:val="500"/>
        </w:trPr>
        <w:tc>
          <w:tcPr>
            <w:tcW w:w="9999" w:type="dxa"/>
            <w:gridSpan w:val="2"/>
          </w:tcPr>
          <w:p w:rsidR="00E14261" w:rsidRPr="008A7963" w:rsidRDefault="00E14261" w:rsidP="008A7963">
            <w:pPr>
              <w:spacing w:line="276" w:lineRule="auto"/>
              <w:ind w:left="17" w:right="6"/>
              <w:jc w:val="center"/>
              <w:rPr>
                <w:rFonts w:ascii="Footlight MT Light" w:hAnsi="Footlight MT Light" w:cs="Tahoma"/>
                <w:b/>
                <w:sz w:val="26"/>
                <w:szCs w:val="26"/>
              </w:rPr>
            </w:pPr>
          </w:p>
        </w:tc>
      </w:tr>
      <w:tr w:rsidR="00C76807" w:rsidRPr="008A7963" w:rsidTr="008A7963">
        <w:trPr>
          <w:trHeight w:val="750"/>
        </w:trPr>
        <w:tc>
          <w:tcPr>
            <w:tcW w:w="2970" w:type="dxa"/>
          </w:tcPr>
          <w:p w:rsidR="00C76807" w:rsidRPr="008A7963" w:rsidRDefault="00C76807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38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0" w:name="_Toc285790423"/>
            <w:r w:rsidRPr="008A7963">
              <w:rPr>
                <w:rFonts w:ascii="Footlight MT Light" w:hAnsi="Footlight MT Light" w:cs="Tahoma"/>
                <w:sz w:val="26"/>
                <w:szCs w:val="26"/>
                <w:lang w:val="sv-SE"/>
              </w:rPr>
              <w:t>Latar Belakang</w:t>
            </w:r>
            <w:bookmarkEnd w:id="0"/>
          </w:p>
          <w:p w:rsidR="00C76807" w:rsidRPr="008A7963" w:rsidRDefault="00C76807" w:rsidP="00C31DC7">
            <w:pPr>
              <w:pStyle w:val="Heading2"/>
              <w:jc w:val="left"/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</w:pPr>
          </w:p>
        </w:tc>
        <w:tc>
          <w:tcPr>
            <w:tcW w:w="7029" w:type="dxa"/>
          </w:tcPr>
          <w:p w:rsidR="00C76807" w:rsidRPr="008A7963" w:rsidRDefault="00C76807" w:rsidP="008A7963">
            <w:p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Dalam rangka mendukung kelancaranan pelaksanaan tugas Kepala Daerah dan Wakil Kepala Daerah dalam memimpin Jawa Tengah, Biro Umum Setda Provinsi Jawa Tengah khususnya Bagian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Tata Usaha dan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Rumah Tangga Pimpinan memandang perlu untuk :</w:t>
            </w:r>
          </w:p>
          <w:p w:rsidR="006A6CAA" w:rsidRPr="008A7963" w:rsidRDefault="006A6CAA" w:rsidP="008A7963">
            <w:pPr>
              <w:pStyle w:val="ListParagraph"/>
              <w:numPr>
                <w:ilvl w:val="0"/>
                <w:numId w:val="21"/>
              </w:num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Menyediakan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memenuhi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kebutuhan alat tulis </w:t>
            </w:r>
            <w:proofErr w:type="gramStart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kantor</w:t>
            </w:r>
            <w:proofErr w:type="gram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jabatan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KDH/WKDH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6A6CAA" w:rsidRPr="008A7963" w:rsidRDefault="006A6CAA" w:rsidP="008A7963">
            <w:pPr>
              <w:pStyle w:val="ListParagraph"/>
              <w:numPr>
                <w:ilvl w:val="0"/>
                <w:numId w:val="21"/>
              </w:num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Menyediakan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memenuhi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peralatan rumah tangga 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KDH/WKDH.</w:t>
            </w:r>
          </w:p>
          <w:p w:rsidR="00C76807" w:rsidRPr="008A7963" w:rsidRDefault="006A6CAA" w:rsidP="008A7963">
            <w:pPr>
              <w:pStyle w:val="ListParagraph"/>
              <w:numPr>
                <w:ilvl w:val="0"/>
                <w:numId w:val="21"/>
              </w:num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Menyediakan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memenuhi</w:t>
            </w:r>
            <w:proofErr w:type="spellEnd"/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makanan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,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minuman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keperluan</w:t>
            </w:r>
            <w:proofErr w:type="spellEnd"/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rumah tangga pimpinan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jabatan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KDH/WKDH</w:t>
            </w:r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6A6CAA" w:rsidRPr="008A7963" w:rsidRDefault="006A6CAA" w:rsidP="008A7963">
            <w:pPr>
              <w:pStyle w:val="ListParagraph"/>
              <w:numPr>
                <w:ilvl w:val="0"/>
                <w:numId w:val="21"/>
              </w:num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Menyediakan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memenuhi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kebutuhan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koordinasi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konsultasi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perangkat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 </w:t>
            </w:r>
          </w:p>
          <w:p w:rsidR="00573E46" w:rsidRPr="008A7963" w:rsidRDefault="006A6CAA" w:rsidP="008A7963">
            <w:pPr>
              <w:pStyle w:val="ListParagraph"/>
              <w:numPr>
                <w:ilvl w:val="0"/>
                <w:numId w:val="21"/>
              </w:num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Menyediakan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memenuhi</w:t>
            </w:r>
            <w:proofErr w:type="spellEnd"/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pemeliharaan rutin/berkala peralatan </w:t>
            </w:r>
            <w:proofErr w:type="gramStart"/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kantor</w:t>
            </w:r>
            <w:proofErr w:type="gramEnd"/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rumah tangga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</w:t>
            </w:r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C76807" w:rsidRPr="008A7963" w:rsidRDefault="00C76807" w:rsidP="008A7963">
            <w:p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  <w:p w:rsidR="00C76807" w:rsidRPr="008A7963" w:rsidRDefault="00C76807" w:rsidP="008A7963">
            <w:pPr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Biro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Umum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S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etda</w:t>
            </w:r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Provinsi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Jawa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Tengah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pada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tahun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201</w:t>
            </w:r>
            <w:r w:rsidR="00907F8F">
              <w:rPr>
                <w:rFonts w:ascii="Footlight MT Light" w:hAnsi="Footlight MT Light" w:cs="Tahoma"/>
                <w:sz w:val="26"/>
                <w:szCs w:val="26"/>
              </w:rPr>
              <w:t>9</w:t>
            </w:r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menganggarkan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penyediaan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pemenuhan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6A6CAA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alat tulis kantor</w:t>
            </w:r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, </w:t>
            </w:r>
            <w:r w:rsidR="006A6CAA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peralatan rumah tangga rumah</w:t>
            </w:r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, </w:t>
            </w:r>
            <w:proofErr w:type="spellStart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>makanan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, </w:t>
            </w:r>
            <w:proofErr w:type="spellStart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>minuman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6A6CAA" w:rsidRPr="008A7963">
              <w:rPr>
                <w:rFonts w:ascii="Footlight MT Light" w:hAnsi="Footlight MT Light" w:cs="Tahoma"/>
                <w:sz w:val="26"/>
                <w:szCs w:val="26"/>
              </w:rPr>
              <w:t>keperluan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rumah tangga pimpinan</w:t>
            </w:r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,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kebutuhan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koordinasi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konsultasi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perangkat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KDH/WKDH,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6A6CAA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pemeliharaan rutin/berkala peralatan kantor dan rumah tangga</w:t>
            </w:r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,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guna mendukung kelancaran pelaksanaan tugas Kepala Daerah dan Wakil Kepala Daerah.</w:t>
            </w:r>
          </w:p>
          <w:p w:rsidR="00C76807" w:rsidRPr="008A7963" w:rsidRDefault="00C76807" w:rsidP="008A7963">
            <w:pPr>
              <w:tabs>
                <w:tab w:val="num" w:pos="1260"/>
              </w:tabs>
              <w:autoSpaceDE w:val="0"/>
              <w:autoSpaceDN w:val="0"/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C76807" w:rsidRPr="008A7963" w:rsidTr="008A7963">
        <w:trPr>
          <w:trHeight w:val="500"/>
        </w:trPr>
        <w:tc>
          <w:tcPr>
            <w:tcW w:w="2970" w:type="dxa"/>
          </w:tcPr>
          <w:p w:rsidR="00C76807" w:rsidRPr="008A7963" w:rsidRDefault="00C76807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sv-SE"/>
              </w:rPr>
            </w:pPr>
            <w:bookmarkStart w:id="1" w:name="_Toc285790424"/>
            <w:r w:rsidRPr="008A7963">
              <w:rPr>
                <w:rFonts w:ascii="Footlight MT Light" w:hAnsi="Footlight MT Light" w:cs="Tahoma"/>
                <w:sz w:val="26"/>
                <w:szCs w:val="26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7029" w:type="dxa"/>
          </w:tcPr>
          <w:p w:rsidR="00C76807" w:rsidRPr="008A7963" w:rsidRDefault="00DF2D54" w:rsidP="008A7963">
            <w:pPr>
              <w:tabs>
                <w:tab w:val="left" w:pos="318"/>
              </w:tabs>
              <w:spacing w:line="276" w:lineRule="auto"/>
              <w:ind w:right="-108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Menyediakan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memenuhi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kebutuhan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kerumahtanggaan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koordinasi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konsultasi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pelayanan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kerumahtanggaan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="00C31DC7" w:rsidRPr="008A7963">
              <w:rPr>
                <w:rFonts w:ascii="Footlight MT Light" w:hAnsi="Footlight MT Light" w:cs="Tahoma"/>
                <w:sz w:val="26"/>
                <w:szCs w:val="26"/>
              </w:rPr>
              <w:t>,</w:t>
            </w:r>
            <w:r w:rsidR="00C76807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dalam rangka mendukung kelancaran dan meningkatkan pelaksanaan tugas pelayanan kepada KDH dan WKDH.</w:t>
            </w:r>
          </w:p>
          <w:p w:rsidR="00C76807" w:rsidRPr="008A7963" w:rsidRDefault="00C76807" w:rsidP="008A7963">
            <w:pPr>
              <w:tabs>
                <w:tab w:val="left" w:pos="318"/>
              </w:tabs>
              <w:spacing w:line="276" w:lineRule="auto"/>
              <w:ind w:right="-108"/>
              <w:jc w:val="both"/>
              <w:rPr>
                <w:rFonts w:ascii="Footlight MT Light" w:hAnsi="Footlight MT Light" w:cs="Tahoma"/>
                <w:b/>
                <w:bCs/>
                <w:sz w:val="26"/>
                <w:szCs w:val="26"/>
                <w:lang w:val="id-ID"/>
              </w:rPr>
            </w:pPr>
          </w:p>
        </w:tc>
      </w:tr>
      <w:tr w:rsidR="00C76807" w:rsidRPr="008A7963" w:rsidTr="008A7963">
        <w:trPr>
          <w:trHeight w:val="518"/>
        </w:trPr>
        <w:tc>
          <w:tcPr>
            <w:tcW w:w="2970" w:type="dxa"/>
          </w:tcPr>
          <w:p w:rsidR="00C76807" w:rsidRPr="008A7963" w:rsidRDefault="00C76807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b w:val="0"/>
                <w:sz w:val="26"/>
                <w:szCs w:val="26"/>
                <w:lang w:val="id-ID"/>
              </w:rPr>
            </w:pPr>
            <w:bookmarkStart w:id="3" w:name="_Toc285790427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sv-SE"/>
              </w:rPr>
              <w:t>asaran</w:t>
            </w:r>
            <w:bookmarkEnd w:id="3"/>
          </w:p>
          <w:p w:rsidR="00C76807" w:rsidRPr="008A7963" w:rsidRDefault="00C76807" w:rsidP="00C31DC7">
            <w:pPr>
              <w:tabs>
                <w:tab w:val="left" w:leader="dot" w:pos="6392"/>
              </w:tabs>
              <w:ind w:left="460" w:right="6"/>
              <w:rPr>
                <w:rFonts w:ascii="Footlight MT Light" w:hAnsi="Footlight MT Light" w:cs="Tahoma"/>
                <w:b/>
                <w:sz w:val="26"/>
                <w:szCs w:val="26"/>
                <w:lang w:val="id-ID"/>
              </w:rPr>
            </w:pPr>
          </w:p>
        </w:tc>
        <w:tc>
          <w:tcPr>
            <w:tcW w:w="7029" w:type="dxa"/>
          </w:tcPr>
          <w:p w:rsidR="00DF2D54" w:rsidRPr="008A7963" w:rsidRDefault="00DF2D54" w:rsidP="008A7963">
            <w:p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terpenuhinya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kebutuhan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kerumahtanggaan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koordinasi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konsultasi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pelayanan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kerumahtanggaan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>,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dalam rangka mendukung kelancaran dan meningkatkan pelaksanaan tugas pelayanan kepada KDH dan WKDH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yang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meliputi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:</w:t>
            </w:r>
          </w:p>
          <w:p w:rsidR="00C31DC7" w:rsidRPr="008A7963" w:rsidRDefault="00C31DC7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Pengadaan alat tulis kantor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di 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286F43" w:rsidRPr="008A7963" w:rsidRDefault="00286F43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alat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listrik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lampu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286F43" w:rsidRPr="008A7963" w:rsidRDefault="00286F43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Materai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286F43" w:rsidRPr="008A7963" w:rsidRDefault="00286F43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Pengisian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tabung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gas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286F43" w:rsidRPr="008A7963" w:rsidRDefault="00286F43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lastRenderedPageBreak/>
              <w:t>Pengadaan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peralatan rumah tangga di 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286F43" w:rsidRPr="008A7963" w:rsidRDefault="00286F43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Penyediaan makanan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,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minuman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keperluan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di 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286F43" w:rsidRPr="008A7963" w:rsidRDefault="00286F43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Fasilitasi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koordinasi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konsultasi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perangkat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C76807" w:rsidRPr="008A7963" w:rsidRDefault="00286F43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Pemeliharaan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kebutuhan peralatan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mesin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KDH dan WKDH.</w:t>
            </w:r>
          </w:p>
          <w:p w:rsidR="00DF2D54" w:rsidRPr="008A7963" w:rsidRDefault="00DF2D54" w:rsidP="008A7963">
            <w:pPr>
              <w:pStyle w:val="ListParagraph"/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8A7963" w:rsidTr="008A7963">
        <w:trPr>
          <w:trHeight w:val="709"/>
        </w:trPr>
        <w:tc>
          <w:tcPr>
            <w:tcW w:w="2970" w:type="dxa"/>
          </w:tcPr>
          <w:p w:rsidR="00E14261" w:rsidRPr="008A7963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4" w:name="_Toc285790428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lastRenderedPageBreak/>
              <w:t>Lokasi Kegiatan</w:t>
            </w:r>
            <w:bookmarkEnd w:id="4"/>
          </w:p>
        </w:tc>
        <w:tc>
          <w:tcPr>
            <w:tcW w:w="7029" w:type="dxa"/>
          </w:tcPr>
          <w:p w:rsidR="00963E3E" w:rsidRPr="008A7963" w:rsidRDefault="004F4151" w:rsidP="008A7963">
            <w:p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Kota Semarang.</w:t>
            </w:r>
          </w:p>
        </w:tc>
      </w:tr>
      <w:tr w:rsidR="00E14261" w:rsidRPr="008A7963" w:rsidTr="008A7963">
        <w:trPr>
          <w:trHeight w:val="767"/>
        </w:trPr>
        <w:tc>
          <w:tcPr>
            <w:tcW w:w="2970" w:type="dxa"/>
          </w:tcPr>
          <w:p w:rsidR="00E14261" w:rsidRPr="008A7963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5" w:name="_Toc285790429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Sumber Pendanaan</w:t>
            </w:r>
            <w:bookmarkEnd w:id="5"/>
          </w:p>
        </w:tc>
        <w:tc>
          <w:tcPr>
            <w:tcW w:w="7029" w:type="dxa"/>
          </w:tcPr>
          <w:p w:rsidR="00E14261" w:rsidRPr="008A7963" w:rsidRDefault="00E14261" w:rsidP="008A7963">
            <w:pPr>
              <w:spacing w:line="276" w:lineRule="auto"/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Kegiatan ini</w:t>
            </w:r>
            <w:r w:rsidR="00D97225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dibiayai dari sumber pendanaan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APBD </w:t>
            </w:r>
            <w:r w:rsidR="00825A47" w:rsidRPr="008A7963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Provinsi Jawa Tengah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t-IT"/>
              </w:rPr>
              <w:t>Tahun Anggaran 201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it-IT"/>
              </w:rPr>
              <w:t>9</w:t>
            </w:r>
            <w:r w:rsidR="000860FF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2B038F" w:rsidRPr="008A7963" w:rsidRDefault="002B038F" w:rsidP="008A7963">
            <w:pPr>
              <w:spacing w:line="276" w:lineRule="auto"/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Kode Rekening : 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it-IT"/>
              </w:rPr>
              <w:t>4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.0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en-GB"/>
              </w:rPr>
              <w:t>6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.4.01.03.2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1.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en-GB"/>
              </w:rPr>
              <w:t>0003</w:t>
            </w:r>
          </w:p>
          <w:p w:rsidR="00E14261" w:rsidRPr="008A7963" w:rsidRDefault="00EA5066" w:rsidP="008A7963">
            <w:pPr>
              <w:spacing w:line="276" w:lineRule="auto"/>
              <w:ind w:right="-72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Pagu Anggaran : </w:t>
            </w:r>
            <w:r w:rsidR="004F4151" w:rsidRPr="008A7963">
              <w:rPr>
                <w:rFonts w:ascii="Footlight MT Light" w:hAnsi="Footlight MT Light" w:cs="Tahoma"/>
                <w:sz w:val="26"/>
                <w:szCs w:val="26"/>
                <w:lang w:val="it-IT"/>
              </w:rPr>
              <w:t xml:space="preserve">Rp. 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it-IT"/>
              </w:rPr>
              <w:t>5</w:t>
            </w:r>
            <w:r w:rsidR="00D77F2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en-GB"/>
              </w:rPr>
              <w:t>5</w:t>
            </w:r>
            <w:r w:rsidR="008B0EEC" w:rsidRPr="008A7963">
              <w:rPr>
                <w:rFonts w:ascii="Footlight MT Light" w:hAnsi="Footlight MT Light" w:cs="Tahoma"/>
                <w:sz w:val="26"/>
                <w:szCs w:val="26"/>
              </w:rPr>
              <w:t>00</w:t>
            </w:r>
            <w:r w:rsidR="00D97225" w:rsidRPr="008A7963">
              <w:rPr>
                <w:rFonts w:ascii="Footlight MT Light" w:hAnsi="Footlight MT Light" w:cs="Tahoma"/>
                <w:sz w:val="26"/>
                <w:szCs w:val="26"/>
              </w:rPr>
              <w:t>.000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.000</w:t>
            </w:r>
            <w:r w:rsidR="00D97225" w:rsidRPr="008A7963">
              <w:rPr>
                <w:rFonts w:ascii="Footlight MT Light" w:hAnsi="Footlight MT Light" w:cs="Tahoma"/>
                <w:sz w:val="26"/>
                <w:szCs w:val="26"/>
              </w:rPr>
              <w:t>,</w:t>
            </w:r>
            <w:r w:rsidR="00E86AB6" w:rsidRPr="008A7963">
              <w:rPr>
                <w:rFonts w:ascii="Footlight MT Light" w:hAnsi="Footlight MT Light" w:cs="Tahoma"/>
                <w:sz w:val="26"/>
                <w:szCs w:val="26"/>
                <w:lang w:val="it-IT"/>
              </w:rPr>
              <w:t>-</w:t>
            </w:r>
            <w:r w:rsidR="00F140F0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terdiri dari :</w:t>
            </w:r>
          </w:p>
          <w:p w:rsidR="00D97225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Pengadaan alat tulis kantor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di 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="000F0FAE"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</w:p>
          <w:p w:rsidR="00D97225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alat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listrik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lampu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</w:t>
            </w:r>
          </w:p>
          <w:p w:rsidR="00D97225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Materai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</w:t>
            </w:r>
          </w:p>
          <w:p w:rsidR="00D97225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Pengisian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tabung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gas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</w:t>
            </w:r>
            <w:r w:rsidR="000F0FAE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D97225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Pengadaan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peralatan rumah tangga di 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="000F0FAE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D97225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Penyediaan makanan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,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minuman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keperluan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di Rumah </w:t>
            </w:r>
            <w:r w:rsidR="00803929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="006E7E7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0F0FAE" w:rsidRPr="008A7963" w:rsidRDefault="000F0FAE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Juru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Masak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0F0FAE" w:rsidRPr="008A7963" w:rsidRDefault="000F0FAE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Penggandaan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D97225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Fasilitasi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koordinasi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konsultasi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perangkat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</w:t>
            </w:r>
            <w:r w:rsidR="006E7E7A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963E3E" w:rsidRPr="008A7963" w:rsidRDefault="00D97225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59" w:right="6" w:hanging="259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Pemeliharaan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kebutuhan peralatan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mesin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rumah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KDH dan WK</w:t>
            </w:r>
            <w:r w:rsidR="006E7E7A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DH</w:t>
            </w:r>
            <w:r w:rsidR="000F0FAE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92622B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</w:p>
          <w:p w:rsidR="00D97225" w:rsidRPr="008A7963" w:rsidRDefault="00D97225" w:rsidP="008A7963">
            <w:pPr>
              <w:pStyle w:val="ListParagraph"/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14261" w:rsidRPr="008A7963" w:rsidTr="008A7963">
        <w:trPr>
          <w:trHeight w:val="1017"/>
        </w:trPr>
        <w:tc>
          <w:tcPr>
            <w:tcW w:w="2970" w:type="dxa"/>
          </w:tcPr>
          <w:p w:rsidR="00E14261" w:rsidRPr="008A7963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bookmarkStart w:id="6" w:name="_Toc285790430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Nama dan Organisasi Pejabat Pembuat Komitmen</w:t>
            </w:r>
            <w:bookmarkEnd w:id="6"/>
          </w:p>
        </w:tc>
        <w:tc>
          <w:tcPr>
            <w:tcW w:w="7029" w:type="dxa"/>
          </w:tcPr>
          <w:p w:rsidR="00E14261" w:rsidRPr="008A7963" w:rsidRDefault="00825A47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fi-FI"/>
              </w:rPr>
              <w:t>Nama Kuasa Pengguna Anggaran</w:t>
            </w:r>
            <w:r w:rsidR="00E14261" w:rsidRPr="008A7963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 :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Edy Supriyanta, ATD, SH, MM</w:t>
            </w:r>
          </w:p>
          <w:p w:rsidR="00E14261" w:rsidRPr="008A7963" w:rsidRDefault="00E14261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</w:p>
          <w:p w:rsidR="00F03327" w:rsidRPr="008A7963" w:rsidRDefault="00E14261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Satuan Kerja : </w:t>
            </w:r>
            <w:r w:rsidR="00B80BBA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Biro Umum SETDA</w:t>
            </w:r>
            <w:r w:rsidR="00825A47" w:rsidRPr="008A7963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 Provinsi Jawa Tengah</w:t>
            </w:r>
          </w:p>
          <w:p w:rsidR="00963E3E" w:rsidRPr="008A7963" w:rsidRDefault="00963E3E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67B12" w:rsidRPr="008A7963" w:rsidTr="008A7963">
        <w:trPr>
          <w:trHeight w:val="818"/>
        </w:trPr>
        <w:tc>
          <w:tcPr>
            <w:tcW w:w="2970" w:type="dxa"/>
          </w:tcPr>
          <w:p w:rsidR="00E67B12" w:rsidRPr="008A7963" w:rsidRDefault="008A7963" w:rsidP="008A7963">
            <w:pPr>
              <w:pStyle w:val="Heading2"/>
              <w:tabs>
                <w:tab w:val="left" w:pos="252"/>
              </w:tabs>
              <w:ind w:left="252" w:hanging="252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7</w:t>
            </w:r>
            <w:r w:rsidR="00E67B12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.Lingkup Kegiatan</w:t>
            </w:r>
          </w:p>
        </w:tc>
        <w:tc>
          <w:tcPr>
            <w:tcW w:w="7029" w:type="dxa"/>
          </w:tcPr>
          <w:p w:rsidR="006D66DA" w:rsidRPr="008A7963" w:rsidRDefault="00F140F0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Penyediaan dan pemeliharaan sarana dan prasarana </w:t>
            </w:r>
            <w:proofErr w:type="spellStart"/>
            <w:r w:rsidR="00C11B41" w:rsidRPr="008A7963">
              <w:rPr>
                <w:rFonts w:ascii="Footlight MT Light" w:hAnsi="Footlight MT Light" w:cs="Tahoma"/>
                <w:sz w:val="26"/>
                <w:szCs w:val="26"/>
              </w:rPr>
              <w:t>serta</w:t>
            </w:r>
            <w:proofErr w:type="spellEnd"/>
            <w:r w:rsidR="00C11B41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11B41" w:rsidRPr="008A7963">
              <w:rPr>
                <w:rFonts w:ascii="Footlight MT Light" w:hAnsi="Footlight MT Light" w:cs="Tahoma"/>
                <w:sz w:val="26"/>
                <w:szCs w:val="26"/>
              </w:rPr>
              <w:t>pelayanan</w:t>
            </w:r>
            <w:proofErr w:type="spellEnd"/>
            <w:r w:rsidR="00C11B41"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="00C11B41" w:rsidRPr="008A7963">
              <w:rPr>
                <w:rFonts w:ascii="Footlight MT Light" w:hAnsi="Footlight MT Light" w:cs="Tahoma"/>
                <w:sz w:val="26"/>
                <w:szCs w:val="26"/>
              </w:rPr>
              <w:t>kerumahtanggaan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pimpinan.</w:t>
            </w:r>
          </w:p>
          <w:p w:rsidR="00F140F0" w:rsidRPr="008A7963" w:rsidRDefault="00F140F0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67B12" w:rsidRPr="008A7963" w:rsidTr="008A7963">
        <w:trPr>
          <w:trHeight w:val="1017"/>
        </w:trPr>
        <w:tc>
          <w:tcPr>
            <w:tcW w:w="2970" w:type="dxa"/>
          </w:tcPr>
          <w:p w:rsidR="00E67B12" w:rsidRPr="008A7963" w:rsidRDefault="008A7963" w:rsidP="008A7963">
            <w:pPr>
              <w:pStyle w:val="Heading2"/>
              <w:tabs>
                <w:tab w:val="left" w:pos="252"/>
              </w:tabs>
              <w:ind w:left="252" w:hanging="252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8</w:t>
            </w:r>
            <w:r w:rsidR="00E67B12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.Keluaran</w:t>
            </w:r>
          </w:p>
        </w:tc>
        <w:tc>
          <w:tcPr>
            <w:tcW w:w="7029" w:type="dxa"/>
          </w:tcPr>
          <w:p w:rsidR="00C11B41" w:rsidRPr="008A7963" w:rsidRDefault="00C11B41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alat tulis </w:t>
            </w:r>
            <w:proofErr w:type="gramStart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kantor</w:t>
            </w:r>
            <w:proofErr w:type="gram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di Rumah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C11B41" w:rsidRPr="008A7963" w:rsidRDefault="00C11B41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alat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listrik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lampu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C11B41" w:rsidRPr="008A7963" w:rsidRDefault="00C11B41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Materai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C11B41" w:rsidRPr="008A7963" w:rsidRDefault="00C11B41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pengisian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tabung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gas di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Rumah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C11B41" w:rsidRPr="008A7963" w:rsidRDefault="00C11B41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peralatan rumah tangga di Rumah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C11B41" w:rsidRPr="008A7963" w:rsidRDefault="00C11B41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Tersedianya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makanan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,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minuman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keperluan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di Rumah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dan </w:t>
            </w:r>
            <w:r w:rsidRPr="008A7963">
              <w:rPr>
                <w:rFonts w:ascii="Footlight MT Light" w:hAnsi="Footlight MT Light" w:cs="Tahoma"/>
                <w:sz w:val="26"/>
                <w:szCs w:val="26"/>
              </w:rPr>
              <w:t>WKDH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C11B41" w:rsidRPr="008A7963" w:rsidRDefault="00C11B41" w:rsidP="008A7963">
            <w:pPr>
              <w:pStyle w:val="ListParagraph"/>
              <w:numPr>
                <w:ilvl w:val="0"/>
                <w:numId w:val="22"/>
              </w:numPr>
              <w:spacing w:line="276" w:lineRule="auto"/>
              <w:ind w:right="6"/>
              <w:jc w:val="both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lastRenderedPageBreak/>
              <w:t>Terfasilitasinya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tugas-tugas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koordinasi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konsultasi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pimpinan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perangkat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KDH/WKDH.</w:t>
            </w:r>
          </w:p>
          <w:p w:rsidR="00565024" w:rsidRPr="008A7963" w:rsidRDefault="00C11B41" w:rsidP="008A7963">
            <w:pPr>
              <w:pStyle w:val="ListParagraph"/>
              <w:numPr>
                <w:ilvl w:val="0"/>
                <w:numId w:val="24"/>
              </w:num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Terpeliharanya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kebutuhan peralatan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dan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Tahoma"/>
                <w:sz w:val="26"/>
                <w:szCs w:val="26"/>
              </w:rPr>
              <w:t>mesin</w:t>
            </w:r>
            <w:proofErr w:type="spellEnd"/>
            <w:r w:rsidRPr="008A7963">
              <w:rPr>
                <w:rFonts w:ascii="Footlight MT Light" w:hAnsi="Footlight MT Light" w:cs="Tahoma"/>
                <w:sz w:val="26"/>
                <w:szCs w:val="26"/>
              </w:rPr>
              <w:t xml:space="preserve"> di 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rumah </w:t>
            </w:r>
            <w:r w:rsidR="008A7963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jabatan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 KDH dan WKDH.</w:t>
            </w:r>
          </w:p>
          <w:p w:rsidR="008A7963" w:rsidRPr="008A7963" w:rsidRDefault="008A7963" w:rsidP="008A7963">
            <w:pPr>
              <w:pStyle w:val="ListParagraph"/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</w:p>
        </w:tc>
      </w:tr>
      <w:tr w:rsidR="00E67B12" w:rsidRPr="008A7963" w:rsidTr="008A7963">
        <w:trPr>
          <w:trHeight w:val="839"/>
        </w:trPr>
        <w:tc>
          <w:tcPr>
            <w:tcW w:w="2970" w:type="dxa"/>
          </w:tcPr>
          <w:p w:rsidR="00E67B12" w:rsidRPr="008A7963" w:rsidRDefault="00E67B12" w:rsidP="008A7963">
            <w:pPr>
              <w:pStyle w:val="Heading2"/>
              <w:numPr>
                <w:ilvl w:val="0"/>
                <w:numId w:val="25"/>
              </w:numPr>
              <w:tabs>
                <w:tab w:val="left" w:pos="394"/>
              </w:tabs>
              <w:ind w:left="394" w:hanging="394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lastRenderedPageBreak/>
              <w:t>Jangka Waktu Penyelesaian Kegiatan</w:t>
            </w:r>
          </w:p>
        </w:tc>
        <w:tc>
          <w:tcPr>
            <w:tcW w:w="7029" w:type="dxa"/>
          </w:tcPr>
          <w:p w:rsidR="00E67B12" w:rsidRPr="008A7963" w:rsidRDefault="00E67B12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fi-FI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fi-FI"/>
              </w:rPr>
              <w:t>Rencana Pelaksanaan Pekerjaan akan dilaksanakan pada :</w:t>
            </w:r>
          </w:p>
          <w:p w:rsidR="00E67B12" w:rsidRPr="008A7963" w:rsidRDefault="00E67B12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 xml:space="preserve">Tanggal </w:t>
            </w:r>
            <w:r w:rsidR="00907F8F">
              <w:rPr>
                <w:rFonts w:ascii="Footlight MT Light" w:hAnsi="Footlight MT Light" w:cs="Tahoma"/>
                <w:sz w:val="26"/>
                <w:szCs w:val="26"/>
                <w:lang w:val="en-GB"/>
              </w:rPr>
              <w:t>2</w:t>
            </w:r>
            <w:r w:rsidRPr="008A7963">
              <w:rPr>
                <w:rFonts w:ascii="Footlight MT Light" w:hAnsi="Footlight MT Light" w:cs="Tahoma"/>
                <w:sz w:val="26"/>
                <w:szCs w:val="26"/>
                <w:lang w:val="fi-FI"/>
              </w:rPr>
              <w:t xml:space="preserve"> Januari </w:t>
            </w:r>
            <w:r w:rsidR="00D77F24">
              <w:rPr>
                <w:rFonts w:ascii="Footlight MT Light" w:hAnsi="Footlight MT Light" w:cs="Tahoma"/>
                <w:sz w:val="26"/>
                <w:szCs w:val="26"/>
                <w:lang w:val="id-ID"/>
              </w:rPr>
              <w:t>sd 31 Desember 2019</w:t>
            </w:r>
            <w:r w:rsidR="008C1FDD"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.</w:t>
            </w:r>
          </w:p>
          <w:p w:rsidR="00E67B12" w:rsidRPr="008A7963" w:rsidRDefault="00E67B12" w:rsidP="008A7963">
            <w:pPr>
              <w:spacing w:line="276" w:lineRule="auto"/>
              <w:ind w:right="-7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</w:tr>
      <w:tr w:rsidR="00E67B12" w:rsidRPr="008A7963" w:rsidTr="008A7963">
        <w:trPr>
          <w:trHeight w:val="403"/>
        </w:trPr>
        <w:tc>
          <w:tcPr>
            <w:tcW w:w="9999" w:type="dxa"/>
            <w:gridSpan w:val="2"/>
          </w:tcPr>
          <w:p w:rsidR="00E67B12" w:rsidRPr="008A7963" w:rsidRDefault="00E67B12" w:rsidP="008A7963">
            <w:pPr>
              <w:spacing w:line="276" w:lineRule="auto"/>
              <w:jc w:val="center"/>
              <w:rPr>
                <w:rFonts w:ascii="Footlight MT Light" w:hAnsi="Footlight MT Light" w:cs="Tahoma"/>
                <w:b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b/>
                <w:sz w:val="26"/>
                <w:szCs w:val="26"/>
                <w:lang w:val="id-ID"/>
              </w:rPr>
              <w:t>Hal-Hal Lain</w:t>
            </w:r>
          </w:p>
        </w:tc>
      </w:tr>
      <w:tr w:rsidR="00E67B12" w:rsidRPr="008A7963" w:rsidTr="008A7963">
        <w:trPr>
          <w:trHeight w:val="1274"/>
        </w:trPr>
        <w:tc>
          <w:tcPr>
            <w:tcW w:w="2970" w:type="dxa"/>
          </w:tcPr>
          <w:p w:rsidR="00E67B12" w:rsidRPr="008A7963" w:rsidRDefault="00E67B12" w:rsidP="008A7963">
            <w:pPr>
              <w:pStyle w:val="Heading2"/>
              <w:numPr>
                <w:ilvl w:val="0"/>
                <w:numId w:val="25"/>
              </w:numPr>
              <w:tabs>
                <w:tab w:val="left" w:pos="394"/>
              </w:tabs>
              <w:ind w:left="394" w:hanging="426"/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Tahoma"/>
                <w:sz w:val="26"/>
                <w:szCs w:val="26"/>
                <w:lang w:val="id-ID"/>
              </w:rPr>
              <w:t>Produksi Dalam Negeri</w:t>
            </w:r>
          </w:p>
          <w:p w:rsidR="00E67B12" w:rsidRPr="008A7963" w:rsidRDefault="00E67B12" w:rsidP="00E67B12">
            <w:pPr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  <w:tc>
          <w:tcPr>
            <w:tcW w:w="7029" w:type="dxa"/>
          </w:tcPr>
          <w:p w:rsidR="00E67B12" w:rsidRPr="008A7963" w:rsidRDefault="005C53CD" w:rsidP="008A7963">
            <w:pPr>
              <w:pStyle w:val="Title"/>
              <w:spacing w:line="276" w:lineRule="auto"/>
              <w:jc w:val="both"/>
              <w:rPr>
                <w:rFonts w:ascii="Footlight MT Light" w:hAnsi="Footlight MT Light" w:cs="Tahoma"/>
                <w:b w:val="0"/>
                <w:bCs w:val="0"/>
                <w:sz w:val="26"/>
                <w:szCs w:val="26"/>
                <w:u w:val="none"/>
                <w:lang w:val="id-ID"/>
              </w:rPr>
            </w:pPr>
            <w:r w:rsidRPr="008A7963">
              <w:rPr>
                <w:rFonts w:ascii="Footlight MT Light" w:hAnsi="Footlight MT Light" w:cs="Tahoma"/>
                <w:b w:val="0"/>
                <w:bCs w:val="0"/>
                <w:sz w:val="26"/>
                <w:szCs w:val="26"/>
                <w:u w:val="none"/>
                <w:lang w:val="id-ID"/>
              </w:rPr>
              <w:t>Semua kegiatan berdasarkan KAK ini harus dilakukan di dalam wilayah Negara Republik Indonesia kecuali ditetapkan lain dalam angka 4 KAK dengan pertimbangan keterbatasan kompetensi dalam negeri.</w:t>
            </w:r>
          </w:p>
        </w:tc>
      </w:tr>
      <w:tr w:rsidR="00E67B12" w:rsidRPr="008A7963" w:rsidTr="008A7963">
        <w:trPr>
          <w:trHeight w:val="3695"/>
        </w:trPr>
        <w:tc>
          <w:tcPr>
            <w:tcW w:w="2970" w:type="dxa"/>
          </w:tcPr>
          <w:p w:rsidR="00E67B12" w:rsidRPr="008A7963" w:rsidRDefault="00E67B12" w:rsidP="00E67B12">
            <w:pPr>
              <w:pStyle w:val="Heading2"/>
              <w:tabs>
                <w:tab w:val="left" w:pos="274"/>
                <w:tab w:val="left" w:pos="460"/>
              </w:tabs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  <w:tc>
          <w:tcPr>
            <w:tcW w:w="7029" w:type="dxa"/>
          </w:tcPr>
          <w:p w:rsidR="00E67B12" w:rsidRPr="008A7963" w:rsidRDefault="00E67B12" w:rsidP="00C31DC7">
            <w:pPr>
              <w:pStyle w:val="BodyText2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</w:pPr>
            <w:r w:rsidRPr="008A7963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 xml:space="preserve">Semarang,       </w:t>
            </w:r>
            <w:proofErr w:type="spellStart"/>
            <w:r w:rsidR="00907F8F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en-GB"/>
              </w:rPr>
              <w:t>Oktober</w:t>
            </w:r>
            <w:proofErr w:type="spellEnd"/>
            <w:r w:rsidR="00D77F24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 xml:space="preserve">  2018</w:t>
            </w:r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</w:pPr>
          </w:p>
          <w:p w:rsidR="008A796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</w:pPr>
            <w:proofErr w:type="spellStart"/>
            <w:proofErr w:type="gram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Kepala</w:t>
            </w:r>
            <w:proofErr w:type="spellEnd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 xml:space="preserve">  Biro</w:t>
            </w:r>
            <w:proofErr w:type="gramEnd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Umum</w:t>
            </w:r>
            <w:proofErr w:type="spellEnd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 xml:space="preserve"> SETDA </w:t>
            </w:r>
            <w:proofErr w:type="spell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Provinsi</w:t>
            </w:r>
            <w:proofErr w:type="spellEnd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</w:pPr>
            <w:proofErr w:type="spell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Jawa</w:t>
            </w:r>
            <w:proofErr w:type="spellEnd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 xml:space="preserve"> Tengah, </w:t>
            </w:r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  <w:proofErr w:type="spell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Selaku</w:t>
            </w:r>
            <w:proofErr w:type="spellEnd"/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  <w:proofErr w:type="spell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Kuasa</w:t>
            </w:r>
            <w:proofErr w:type="spellEnd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Pengguna</w:t>
            </w:r>
            <w:proofErr w:type="spellEnd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proofErr w:type="spellStart"/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  <w:t>Anggaran</w:t>
            </w:r>
            <w:proofErr w:type="spellEnd"/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5B5513" w:rsidRPr="008A7963" w:rsidRDefault="005B5513" w:rsidP="005B5513">
            <w:pPr>
              <w:pStyle w:val="Title"/>
              <w:spacing w:line="360" w:lineRule="auto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u w:val="none"/>
              </w:rPr>
            </w:pPr>
          </w:p>
          <w:p w:rsidR="005B5513" w:rsidRPr="008A7963" w:rsidRDefault="005B5513" w:rsidP="005B5513">
            <w:pPr>
              <w:pStyle w:val="Title"/>
              <w:ind w:left="401"/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lang w:val="id-ID"/>
              </w:rPr>
            </w:pPr>
            <w:r w:rsidRPr="008A7963">
              <w:rPr>
                <w:rFonts w:ascii="Footlight MT Light" w:hAnsi="Footlight MT Light" w:cs="Arial"/>
                <w:b w:val="0"/>
                <w:bCs w:val="0"/>
                <w:sz w:val="26"/>
                <w:szCs w:val="26"/>
                <w:lang w:val="id-ID"/>
              </w:rPr>
              <w:t>EDY SUPRIYANTA, ATD, SH, MM</w:t>
            </w:r>
          </w:p>
          <w:p w:rsidR="00E67B12" w:rsidRPr="008A7963" w:rsidRDefault="005B5513" w:rsidP="005B5513">
            <w:pPr>
              <w:pStyle w:val="Title"/>
              <w:ind w:left="401"/>
              <w:rPr>
                <w:rFonts w:ascii="Footlight MT Light" w:hAnsi="Footlight MT Light" w:cs="Tahoma"/>
                <w:b w:val="0"/>
                <w:bCs w:val="0"/>
                <w:sz w:val="26"/>
                <w:szCs w:val="26"/>
                <w:u w:val="none"/>
              </w:rPr>
            </w:pPr>
            <w:r w:rsidRPr="008A7963">
              <w:rPr>
                <w:rFonts w:ascii="Footlight MT Light" w:hAnsi="Footlight MT Light" w:cs="Arial"/>
                <w:b w:val="0"/>
                <w:sz w:val="26"/>
                <w:szCs w:val="26"/>
                <w:u w:val="none"/>
              </w:rPr>
              <w:t>NIP. 196</w:t>
            </w:r>
            <w:r w:rsidRPr="008A7963">
              <w:rPr>
                <w:rFonts w:ascii="Footlight MT Light" w:hAnsi="Footlight MT Light" w:cs="Arial"/>
                <w:b w:val="0"/>
                <w:sz w:val="26"/>
                <w:szCs w:val="26"/>
                <w:u w:val="none"/>
                <w:lang w:val="id-ID"/>
              </w:rPr>
              <w:t>50504 198803 1 014</w:t>
            </w:r>
          </w:p>
        </w:tc>
      </w:tr>
    </w:tbl>
    <w:p w:rsidR="00DE1AFE" w:rsidRPr="008A7963" w:rsidRDefault="00DE1AFE" w:rsidP="00DC2D7A">
      <w:pPr>
        <w:rPr>
          <w:rFonts w:ascii="Footlight MT Light" w:hAnsi="Footlight MT Light" w:cs="Tahoma"/>
          <w:sz w:val="26"/>
          <w:szCs w:val="26"/>
          <w:lang w:val="id-ID"/>
        </w:rPr>
      </w:pPr>
      <w:bookmarkStart w:id="7" w:name="_GoBack"/>
      <w:bookmarkEnd w:id="7"/>
    </w:p>
    <w:sectPr w:rsidR="00DE1AFE" w:rsidRPr="008A7963" w:rsidSect="00EB257E">
      <w:footerReference w:type="default" r:id="rId7"/>
      <w:pgSz w:w="12240" w:h="20160" w:code="5"/>
      <w:pgMar w:top="1440" w:right="113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82" w:rsidRDefault="00A43982" w:rsidP="00E14261">
      <w:r>
        <w:separator/>
      </w:r>
    </w:p>
  </w:endnote>
  <w:endnote w:type="continuationSeparator" w:id="0">
    <w:p w:rsidR="00A43982" w:rsidRDefault="00A43982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DC7" w:rsidRDefault="00212F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F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DC7" w:rsidRDefault="00C31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82" w:rsidRDefault="00A43982" w:rsidP="00E14261">
      <w:r>
        <w:separator/>
      </w:r>
    </w:p>
  </w:footnote>
  <w:footnote w:type="continuationSeparator" w:id="0">
    <w:p w:rsidR="00A43982" w:rsidRDefault="00A43982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6B8"/>
    <w:multiLevelType w:val="hybridMultilevel"/>
    <w:tmpl w:val="60201CE6"/>
    <w:lvl w:ilvl="0" w:tplc="E53EF7C2">
      <w:start w:val="9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36369"/>
    <w:multiLevelType w:val="hybridMultilevel"/>
    <w:tmpl w:val="E004AC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8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7D111B7"/>
    <w:multiLevelType w:val="hybridMultilevel"/>
    <w:tmpl w:val="80746A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B3732"/>
    <w:multiLevelType w:val="hybridMultilevel"/>
    <w:tmpl w:val="34CAA992"/>
    <w:lvl w:ilvl="0" w:tplc="323445A4">
      <w:start w:val="13"/>
      <w:numFmt w:val="decimal"/>
      <w:lvlText w:val="%1."/>
      <w:lvlJc w:val="left"/>
      <w:pPr>
        <w:ind w:left="769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4" w15:restartNumberingAfterBreak="0">
    <w:nsid w:val="480B1350"/>
    <w:multiLevelType w:val="hybridMultilevel"/>
    <w:tmpl w:val="147ADC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DA3B54"/>
    <w:multiLevelType w:val="hybridMultilevel"/>
    <w:tmpl w:val="A0346E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7279BF"/>
    <w:multiLevelType w:val="hybridMultilevel"/>
    <w:tmpl w:val="729079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F5D07"/>
    <w:multiLevelType w:val="hybridMultilevel"/>
    <w:tmpl w:val="D638B616"/>
    <w:lvl w:ilvl="0" w:tplc="E4CAB8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4"/>
  </w:num>
  <w:num w:numId="5">
    <w:abstractNumId w:val="19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18"/>
  </w:num>
  <w:num w:numId="13">
    <w:abstractNumId w:val="23"/>
  </w:num>
  <w:num w:numId="14">
    <w:abstractNumId w:val="3"/>
  </w:num>
  <w:num w:numId="15">
    <w:abstractNumId w:val="17"/>
  </w:num>
  <w:num w:numId="16">
    <w:abstractNumId w:val="21"/>
  </w:num>
  <w:num w:numId="17">
    <w:abstractNumId w:val="0"/>
  </w:num>
  <w:num w:numId="18">
    <w:abstractNumId w:val="20"/>
  </w:num>
  <w:num w:numId="19">
    <w:abstractNumId w:val="12"/>
  </w:num>
  <w:num w:numId="20">
    <w:abstractNumId w:val="22"/>
  </w:num>
  <w:num w:numId="21">
    <w:abstractNumId w:val="14"/>
  </w:num>
  <w:num w:numId="22">
    <w:abstractNumId w:val="6"/>
  </w:num>
  <w:num w:numId="23">
    <w:abstractNumId w:val="11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61"/>
    <w:rsid w:val="00002AC0"/>
    <w:rsid w:val="00004A9E"/>
    <w:rsid w:val="00004BA7"/>
    <w:rsid w:val="000061F6"/>
    <w:rsid w:val="00012636"/>
    <w:rsid w:val="00015550"/>
    <w:rsid w:val="00024E89"/>
    <w:rsid w:val="0002517F"/>
    <w:rsid w:val="000658FD"/>
    <w:rsid w:val="00080796"/>
    <w:rsid w:val="000860FF"/>
    <w:rsid w:val="000A7C86"/>
    <w:rsid w:val="000F0B3D"/>
    <w:rsid w:val="000F0FAE"/>
    <w:rsid w:val="0011532B"/>
    <w:rsid w:val="00116650"/>
    <w:rsid w:val="001526CB"/>
    <w:rsid w:val="00161E65"/>
    <w:rsid w:val="00186313"/>
    <w:rsid w:val="00197254"/>
    <w:rsid w:val="001A240F"/>
    <w:rsid w:val="001B035C"/>
    <w:rsid w:val="001D663B"/>
    <w:rsid w:val="001D7C3F"/>
    <w:rsid w:val="00204E9D"/>
    <w:rsid w:val="0020716E"/>
    <w:rsid w:val="00212575"/>
    <w:rsid w:val="00212F0D"/>
    <w:rsid w:val="0021322E"/>
    <w:rsid w:val="002134AE"/>
    <w:rsid w:val="002149ED"/>
    <w:rsid w:val="00235F61"/>
    <w:rsid w:val="00267BF7"/>
    <w:rsid w:val="00270D3F"/>
    <w:rsid w:val="002720D4"/>
    <w:rsid w:val="00273437"/>
    <w:rsid w:val="00275AF3"/>
    <w:rsid w:val="002841D8"/>
    <w:rsid w:val="00286F43"/>
    <w:rsid w:val="002A6812"/>
    <w:rsid w:val="002B038F"/>
    <w:rsid w:val="002B1A87"/>
    <w:rsid w:val="002B3384"/>
    <w:rsid w:val="002D6B3C"/>
    <w:rsid w:val="002D7146"/>
    <w:rsid w:val="002E45F5"/>
    <w:rsid w:val="002F6C07"/>
    <w:rsid w:val="00305364"/>
    <w:rsid w:val="00306871"/>
    <w:rsid w:val="00314686"/>
    <w:rsid w:val="00321636"/>
    <w:rsid w:val="0033457D"/>
    <w:rsid w:val="00363291"/>
    <w:rsid w:val="003951E0"/>
    <w:rsid w:val="003D1754"/>
    <w:rsid w:val="003E3C72"/>
    <w:rsid w:val="0041243B"/>
    <w:rsid w:val="004436A9"/>
    <w:rsid w:val="00464B55"/>
    <w:rsid w:val="00475B8D"/>
    <w:rsid w:val="004A4CDC"/>
    <w:rsid w:val="004A6E1F"/>
    <w:rsid w:val="004D08BC"/>
    <w:rsid w:val="004D6F84"/>
    <w:rsid w:val="004E601C"/>
    <w:rsid w:val="004F4151"/>
    <w:rsid w:val="00500350"/>
    <w:rsid w:val="0050254D"/>
    <w:rsid w:val="005028EB"/>
    <w:rsid w:val="00504A0D"/>
    <w:rsid w:val="00516C71"/>
    <w:rsid w:val="00523C8E"/>
    <w:rsid w:val="00523DEF"/>
    <w:rsid w:val="0052657F"/>
    <w:rsid w:val="0053223A"/>
    <w:rsid w:val="00541030"/>
    <w:rsid w:val="00543C2E"/>
    <w:rsid w:val="00553F53"/>
    <w:rsid w:val="00554731"/>
    <w:rsid w:val="00555078"/>
    <w:rsid w:val="00565024"/>
    <w:rsid w:val="005665DA"/>
    <w:rsid w:val="00571EA0"/>
    <w:rsid w:val="00573E46"/>
    <w:rsid w:val="00577626"/>
    <w:rsid w:val="00592770"/>
    <w:rsid w:val="0059722B"/>
    <w:rsid w:val="005B4121"/>
    <w:rsid w:val="005B509A"/>
    <w:rsid w:val="005B5513"/>
    <w:rsid w:val="005C53CD"/>
    <w:rsid w:val="005D307C"/>
    <w:rsid w:val="005E4326"/>
    <w:rsid w:val="005F0F2E"/>
    <w:rsid w:val="00602C1E"/>
    <w:rsid w:val="00604FD3"/>
    <w:rsid w:val="0062011E"/>
    <w:rsid w:val="00641486"/>
    <w:rsid w:val="00645F24"/>
    <w:rsid w:val="00650E26"/>
    <w:rsid w:val="0067651C"/>
    <w:rsid w:val="0069245C"/>
    <w:rsid w:val="006A6CAA"/>
    <w:rsid w:val="006A7151"/>
    <w:rsid w:val="006B5905"/>
    <w:rsid w:val="006C721E"/>
    <w:rsid w:val="006D425B"/>
    <w:rsid w:val="006D66DA"/>
    <w:rsid w:val="006D6F39"/>
    <w:rsid w:val="006E0E6F"/>
    <w:rsid w:val="006E7E7A"/>
    <w:rsid w:val="00733D6C"/>
    <w:rsid w:val="00755B69"/>
    <w:rsid w:val="00755FFD"/>
    <w:rsid w:val="007A49CD"/>
    <w:rsid w:val="007A5EEA"/>
    <w:rsid w:val="007C490B"/>
    <w:rsid w:val="007D22D7"/>
    <w:rsid w:val="007F68B3"/>
    <w:rsid w:val="007F6BC4"/>
    <w:rsid w:val="008016A8"/>
    <w:rsid w:val="00803929"/>
    <w:rsid w:val="00816B2B"/>
    <w:rsid w:val="00825A47"/>
    <w:rsid w:val="0083454E"/>
    <w:rsid w:val="0085299A"/>
    <w:rsid w:val="00853966"/>
    <w:rsid w:val="00871527"/>
    <w:rsid w:val="00892BE7"/>
    <w:rsid w:val="008A3889"/>
    <w:rsid w:val="008A7963"/>
    <w:rsid w:val="008B0EEC"/>
    <w:rsid w:val="008B2C1C"/>
    <w:rsid w:val="008B748B"/>
    <w:rsid w:val="008C1FDD"/>
    <w:rsid w:val="008C3E08"/>
    <w:rsid w:val="008D4E78"/>
    <w:rsid w:val="008E3263"/>
    <w:rsid w:val="00901A89"/>
    <w:rsid w:val="00907F8F"/>
    <w:rsid w:val="009138B4"/>
    <w:rsid w:val="0092622B"/>
    <w:rsid w:val="009322AF"/>
    <w:rsid w:val="009357CA"/>
    <w:rsid w:val="009439BE"/>
    <w:rsid w:val="009520A2"/>
    <w:rsid w:val="00957BC8"/>
    <w:rsid w:val="00963E3E"/>
    <w:rsid w:val="00975150"/>
    <w:rsid w:val="009822ED"/>
    <w:rsid w:val="0098774F"/>
    <w:rsid w:val="009C048F"/>
    <w:rsid w:val="009D56D1"/>
    <w:rsid w:val="009F35F7"/>
    <w:rsid w:val="009F5858"/>
    <w:rsid w:val="00A13716"/>
    <w:rsid w:val="00A178F2"/>
    <w:rsid w:val="00A33417"/>
    <w:rsid w:val="00A341EE"/>
    <w:rsid w:val="00A4107C"/>
    <w:rsid w:val="00A43982"/>
    <w:rsid w:val="00A43B0E"/>
    <w:rsid w:val="00A50B33"/>
    <w:rsid w:val="00A57457"/>
    <w:rsid w:val="00A57B7C"/>
    <w:rsid w:val="00A678F4"/>
    <w:rsid w:val="00A85A23"/>
    <w:rsid w:val="00A87032"/>
    <w:rsid w:val="00A91192"/>
    <w:rsid w:val="00A92362"/>
    <w:rsid w:val="00A976EA"/>
    <w:rsid w:val="00AA38CD"/>
    <w:rsid w:val="00AB06D6"/>
    <w:rsid w:val="00AC69CC"/>
    <w:rsid w:val="00AE05F0"/>
    <w:rsid w:val="00B01BF4"/>
    <w:rsid w:val="00B029BE"/>
    <w:rsid w:val="00B26C78"/>
    <w:rsid w:val="00B46BF0"/>
    <w:rsid w:val="00B76471"/>
    <w:rsid w:val="00B77B7E"/>
    <w:rsid w:val="00B80BBA"/>
    <w:rsid w:val="00BC06C4"/>
    <w:rsid w:val="00BD31FF"/>
    <w:rsid w:val="00BD3926"/>
    <w:rsid w:val="00BD3A72"/>
    <w:rsid w:val="00BF4F65"/>
    <w:rsid w:val="00C11B41"/>
    <w:rsid w:val="00C174EB"/>
    <w:rsid w:val="00C31DC7"/>
    <w:rsid w:val="00C76807"/>
    <w:rsid w:val="00C9388E"/>
    <w:rsid w:val="00CA2B81"/>
    <w:rsid w:val="00CA63DF"/>
    <w:rsid w:val="00CA6D1D"/>
    <w:rsid w:val="00CA77FC"/>
    <w:rsid w:val="00CB0473"/>
    <w:rsid w:val="00D011A9"/>
    <w:rsid w:val="00D019C4"/>
    <w:rsid w:val="00D46CD2"/>
    <w:rsid w:val="00D64D07"/>
    <w:rsid w:val="00D67346"/>
    <w:rsid w:val="00D77F24"/>
    <w:rsid w:val="00D95470"/>
    <w:rsid w:val="00D97225"/>
    <w:rsid w:val="00D97C30"/>
    <w:rsid w:val="00DC2D7A"/>
    <w:rsid w:val="00DC6EFA"/>
    <w:rsid w:val="00DE1AFE"/>
    <w:rsid w:val="00DE6C49"/>
    <w:rsid w:val="00DF2D54"/>
    <w:rsid w:val="00E11886"/>
    <w:rsid w:val="00E14261"/>
    <w:rsid w:val="00E356F1"/>
    <w:rsid w:val="00E50A1A"/>
    <w:rsid w:val="00E56056"/>
    <w:rsid w:val="00E641EB"/>
    <w:rsid w:val="00E64D7B"/>
    <w:rsid w:val="00E67B12"/>
    <w:rsid w:val="00E83D2C"/>
    <w:rsid w:val="00E86AB6"/>
    <w:rsid w:val="00E8773F"/>
    <w:rsid w:val="00E92E31"/>
    <w:rsid w:val="00EA5066"/>
    <w:rsid w:val="00EB257E"/>
    <w:rsid w:val="00EB29BF"/>
    <w:rsid w:val="00EC06F5"/>
    <w:rsid w:val="00EC5578"/>
    <w:rsid w:val="00ED2CED"/>
    <w:rsid w:val="00ED4794"/>
    <w:rsid w:val="00ED6AE9"/>
    <w:rsid w:val="00EE1396"/>
    <w:rsid w:val="00EE4F31"/>
    <w:rsid w:val="00F03327"/>
    <w:rsid w:val="00F05FDD"/>
    <w:rsid w:val="00F140F0"/>
    <w:rsid w:val="00F565EF"/>
    <w:rsid w:val="00F56632"/>
    <w:rsid w:val="00F6079F"/>
    <w:rsid w:val="00F702C0"/>
    <w:rsid w:val="00F70D8A"/>
    <w:rsid w:val="00F73C6A"/>
    <w:rsid w:val="00F973AF"/>
    <w:rsid w:val="00FB635E"/>
    <w:rsid w:val="00FC36FE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68A5"/>
  <w15:docId w15:val="{11B83845-DD7A-4A76-B39F-160E7A19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4</cp:revision>
  <cp:lastPrinted>2017-04-25T06:37:00Z</cp:lastPrinted>
  <dcterms:created xsi:type="dcterms:W3CDTF">2018-05-02T03:03:00Z</dcterms:created>
  <dcterms:modified xsi:type="dcterms:W3CDTF">2019-03-05T06:14:00Z</dcterms:modified>
</cp:coreProperties>
</file>